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98BAD" w14:textId="58AA4C36" w:rsidR="009C4130" w:rsidRPr="003C76A3" w:rsidRDefault="009C4130" w:rsidP="003C76A3">
      <w:pPr>
        <w:spacing w:line="360" w:lineRule="auto"/>
        <w:jc w:val="both"/>
        <w:rPr>
          <w:rFonts w:ascii="Times New Roman" w:hAnsi="Times New Roman" w:cs="Times New Roman"/>
          <w:b/>
          <w:bCs/>
          <w:sz w:val="24"/>
          <w:szCs w:val="24"/>
          <w:lang w:val="en-US"/>
        </w:rPr>
      </w:pPr>
      <w:r w:rsidRPr="003C76A3">
        <w:rPr>
          <w:rFonts w:ascii="Times New Roman" w:hAnsi="Times New Roman" w:cs="Times New Roman"/>
          <w:b/>
          <w:bCs/>
          <w:sz w:val="24"/>
          <w:szCs w:val="24"/>
          <w:lang w:val="en-US"/>
        </w:rPr>
        <w:t>Yeast artificial chromosomes (YAC)</w:t>
      </w:r>
    </w:p>
    <w:p w14:paraId="183A9AA5" w14:textId="08FFC38F" w:rsidR="009C4130" w:rsidRPr="003C76A3" w:rsidRDefault="009C4130" w:rsidP="003C76A3">
      <w:pPr>
        <w:spacing w:line="360" w:lineRule="auto"/>
        <w:jc w:val="both"/>
        <w:rPr>
          <w:rFonts w:ascii="Times New Roman" w:hAnsi="Times New Roman" w:cs="Times New Roman"/>
          <w:sz w:val="24"/>
          <w:szCs w:val="24"/>
          <w:lang w:val="en-US"/>
        </w:rPr>
      </w:pPr>
      <w:r w:rsidRPr="003C76A3">
        <w:rPr>
          <w:rFonts w:ascii="Times New Roman" w:hAnsi="Times New Roman" w:cs="Times New Roman"/>
          <w:sz w:val="24"/>
          <w:szCs w:val="24"/>
          <w:lang w:val="en-US"/>
        </w:rPr>
        <w:t xml:space="preserve">The major limitation of most of the vectors is size limit of the DNA that can be cloned into them. YAC vectors allow the cloning, within yeast cells, of fragments of foreign genomic DNA that can approach 500 kb in size. YAC is essentially a pBR322 plasmid into which a number of genes have been inserted. </w:t>
      </w:r>
    </w:p>
    <w:p w14:paraId="56FDE9D0" w14:textId="25E4F618" w:rsidR="009C4130" w:rsidRPr="003C76A3" w:rsidRDefault="009C4130" w:rsidP="003C76A3">
      <w:pPr>
        <w:spacing w:line="360" w:lineRule="auto"/>
        <w:jc w:val="both"/>
        <w:rPr>
          <w:rFonts w:ascii="Times New Roman" w:hAnsi="Times New Roman" w:cs="Times New Roman"/>
          <w:sz w:val="24"/>
          <w:szCs w:val="24"/>
          <w:lang w:val="en-US"/>
        </w:rPr>
      </w:pPr>
      <w:r w:rsidRPr="003C76A3">
        <w:rPr>
          <w:rFonts w:ascii="Times New Roman" w:hAnsi="Times New Roman" w:cs="Times New Roman"/>
          <w:sz w:val="24"/>
          <w:szCs w:val="24"/>
          <w:lang w:val="en-US"/>
        </w:rPr>
        <w:t>The essential functional components of YAC are:</w:t>
      </w:r>
    </w:p>
    <w:p w14:paraId="5BC1B210" w14:textId="6CCBBC4A" w:rsidR="009C4130" w:rsidRPr="003C76A3" w:rsidRDefault="009C4130" w:rsidP="003C76A3">
      <w:pPr>
        <w:spacing w:line="360" w:lineRule="auto"/>
        <w:jc w:val="both"/>
        <w:rPr>
          <w:rFonts w:ascii="Times New Roman" w:hAnsi="Times New Roman" w:cs="Times New Roman"/>
          <w:sz w:val="24"/>
          <w:szCs w:val="24"/>
          <w:lang w:val="en-US"/>
        </w:rPr>
      </w:pPr>
      <w:r w:rsidRPr="003C76A3">
        <w:rPr>
          <w:rFonts w:ascii="Times New Roman" w:hAnsi="Times New Roman" w:cs="Times New Roman"/>
          <w:sz w:val="24"/>
          <w:szCs w:val="24"/>
          <w:lang w:val="en-US"/>
        </w:rPr>
        <w:t>Centromeres: it is required for the disjunction of sister chromatids in mitosis and of homologous chromosomes at the first meiotic division.</w:t>
      </w:r>
    </w:p>
    <w:p w14:paraId="2D53D957" w14:textId="1730A88F" w:rsidR="009C4130" w:rsidRPr="003C76A3" w:rsidRDefault="009C4130" w:rsidP="003C76A3">
      <w:pPr>
        <w:spacing w:line="360" w:lineRule="auto"/>
        <w:jc w:val="both"/>
        <w:rPr>
          <w:rFonts w:ascii="Times New Roman" w:hAnsi="Times New Roman" w:cs="Times New Roman"/>
          <w:sz w:val="24"/>
          <w:szCs w:val="24"/>
          <w:lang w:val="en-US"/>
        </w:rPr>
      </w:pPr>
      <w:r w:rsidRPr="003C76A3">
        <w:rPr>
          <w:rFonts w:ascii="Times New Roman" w:hAnsi="Times New Roman" w:cs="Times New Roman"/>
          <w:sz w:val="24"/>
          <w:szCs w:val="24"/>
          <w:lang w:val="en-US"/>
        </w:rPr>
        <w:t xml:space="preserve">Telomeres: </w:t>
      </w:r>
      <w:r w:rsidR="00246B42" w:rsidRPr="003C76A3">
        <w:rPr>
          <w:rFonts w:ascii="Times New Roman" w:hAnsi="Times New Roman" w:cs="Times New Roman"/>
          <w:sz w:val="24"/>
          <w:szCs w:val="24"/>
          <w:lang w:val="en-US"/>
        </w:rPr>
        <w:t>the structure at the ends of a chromosome, which are needed in order for the ends to be replicated correctly and which also prevent the ends of the chromosome from exonuclease attack.</w:t>
      </w:r>
    </w:p>
    <w:p w14:paraId="40BF4526" w14:textId="5E59148A" w:rsidR="00246B42" w:rsidRPr="003C76A3" w:rsidRDefault="00246B42" w:rsidP="003C76A3">
      <w:pPr>
        <w:spacing w:line="360" w:lineRule="auto"/>
        <w:jc w:val="both"/>
        <w:rPr>
          <w:rFonts w:ascii="Times New Roman" w:hAnsi="Times New Roman" w:cs="Times New Roman"/>
          <w:sz w:val="24"/>
          <w:szCs w:val="24"/>
          <w:lang w:val="en-US"/>
        </w:rPr>
      </w:pPr>
      <w:r w:rsidRPr="003C76A3">
        <w:rPr>
          <w:rFonts w:ascii="Times New Roman" w:hAnsi="Times New Roman" w:cs="Times New Roman"/>
          <w:sz w:val="24"/>
          <w:szCs w:val="24"/>
          <w:lang w:val="en-US"/>
        </w:rPr>
        <w:t>Autonomous replicating sequence (ARS) elements: the origin of replication which are the positions along the chromosome at which DNA replication initiates.</w:t>
      </w:r>
    </w:p>
    <w:p w14:paraId="3804ECC3" w14:textId="77777777" w:rsidR="00246B42" w:rsidRPr="003C76A3" w:rsidRDefault="00246B42" w:rsidP="003C76A3">
      <w:pPr>
        <w:spacing w:line="360" w:lineRule="auto"/>
        <w:jc w:val="both"/>
        <w:rPr>
          <w:rFonts w:ascii="Times New Roman" w:hAnsi="Times New Roman" w:cs="Times New Roman"/>
          <w:sz w:val="24"/>
          <w:szCs w:val="24"/>
          <w:lang w:val="en-US"/>
        </w:rPr>
      </w:pPr>
      <w:r w:rsidRPr="003C76A3">
        <w:rPr>
          <w:rFonts w:ascii="Times New Roman" w:hAnsi="Times New Roman" w:cs="Times New Roman"/>
          <w:sz w:val="24"/>
          <w:szCs w:val="24"/>
          <w:lang w:val="en-US"/>
        </w:rPr>
        <w:t>Selectable marker: It is a gene for YAC selection in yeast. The vector has a functional copy of URA3, a gene involved in uracil biosynthesis, and TRP1, a gene involved in tryptone biosynthesis that allow selection of yeast cells that have taken up the vector.</w:t>
      </w:r>
    </w:p>
    <w:p w14:paraId="1A75DC62" w14:textId="613612D7" w:rsidR="00246B42" w:rsidRPr="003C76A3" w:rsidRDefault="00246B42" w:rsidP="003C76A3">
      <w:pPr>
        <w:spacing w:line="360" w:lineRule="auto"/>
        <w:jc w:val="both"/>
        <w:rPr>
          <w:rFonts w:ascii="Times New Roman" w:hAnsi="Times New Roman" w:cs="Times New Roman"/>
          <w:i/>
          <w:iCs/>
          <w:sz w:val="24"/>
          <w:szCs w:val="24"/>
          <w:lang w:val="en-US"/>
        </w:rPr>
      </w:pPr>
      <w:r w:rsidRPr="003C76A3">
        <w:rPr>
          <w:rFonts w:ascii="Times New Roman" w:hAnsi="Times New Roman" w:cs="Times New Roman"/>
          <w:sz w:val="24"/>
          <w:szCs w:val="24"/>
          <w:lang w:val="en-US"/>
        </w:rPr>
        <w:t>Bacterial replication origin and bacterial selectable marke</w:t>
      </w:r>
      <w:r w:rsidR="00D951EE" w:rsidRPr="003C76A3">
        <w:rPr>
          <w:rFonts w:ascii="Times New Roman" w:hAnsi="Times New Roman" w:cs="Times New Roman"/>
          <w:sz w:val="24"/>
          <w:szCs w:val="24"/>
          <w:lang w:val="en-US"/>
        </w:rPr>
        <w:t>r</w:t>
      </w:r>
      <w:r w:rsidRPr="003C76A3">
        <w:rPr>
          <w:rFonts w:ascii="Times New Roman" w:hAnsi="Times New Roman" w:cs="Times New Roman"/>
          <w:sz w:val="24"/>
          <w:szCs w:val="24"/>
          <w:lang w:val="en-US"/>
        </w:rPr>
        <w:t xml:space="preserve">: </w:t>
      </w:r>
      <w:r w:rsidR="00D951EE" w:rsidRPr="003C76A3">
        <w:rPr>
          <w:rFonts w:ascii="Times New Roman" w:hAnsi="Times New Roman" w:cs="Times New Roman"/>
          <w:sz w:val="24"/>
          <w:szCs w:val="24"/>
          <w:lang w:val="en-US"/>
        </w:rPr>
        <w:t xml:space="preserve">in order to propagate the YAC vector in bacterial cells, YAC vectors usually contain the ColE1 origin of replication and the ampicillin resistance gene foe growth and analysis in </w:t>
      </w:r>
      <w:r w:rsidR="00D951EE" w:rsidRPr="003C76A3">
        <w:rPr>
          <w:rFonts w:ascii="Times New Roman" w:hAnsi="Times New Roman" w:cs="Times New Roman"/>
          <w:i/>
          <w:iCs/>
          <w:sz w:val="24"/>
          <w:szCs w:val="24"/>
          <w:lang w:val="en-US"/>
        </w:rPr>
        <w:t>E. coli.</w:t>
      </w:r>
    </w:p>
    <w:p w14:paraId="727DBF4F" w14:textId="601905EB" w:rsidR="00D951EE" w:rsidRPr="003C76A3" w:rsidRDefault="00D951EE" w:rsidP="003C76A3">
      <w:pPr>
        <w:spacing w:line="360" w:lineRule="auto"/>
        <w:jc w:val="center"/>
        <w:rPr>
          <w:rFonts w:ascii="Times New Roman" w:hAnsi="Times New Roman" w:cs="Times New Roman"/>
          <w:sz w:val="24"/>
          <w:szCs w:val="24"/>
          <w:lang w:val="en-US"/>
        </w:rPr>
      </w:pPr>
      <w:r w:rsidRPr="003C76A3">
        <w:rPr>
          <w:rFonts w:ascii="Times New Roman" w:hAnsi="Times New Roman" w:cs="Times New Roman"/>
          <w:noProof/>
          <w:sz w:val="24"/>
          <w:szCs w:val="24"/>
        </w:rPr>
        <w:drawing>
          <wp:inline distT="0" distB="0" distL="0" distR="0" wp14:anchorId="1A44DD97" wp14:editId="1DC52434">
            <wp:extent cx="4269123"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092" t="16546" r="26878" b="8528"/>
                    <a:stretch/>
                  </pic:blipFill>
                  <pic:spPr bwMode="auto">
                    <a:xfrm>
                      <a:off x="0" y="0"/>
                      <a:ext cx="4289306" cy="3062410"/>
                    </a:xfrm>
                    <a:prstGeom prst="rect">
                      <a:avLst/>
                    </a:prstGeom>
                    <a:ln>
                      <a:noFill/>
                    </a:ln>
                    <a:extLst>
                      <a:ext uri="{53640926-AAD7-44D8-BBD7-CCE9431645EC}">
                        <a14:shadowObscured xmlns:a14="http://schemas.microsoft.com/office/drawing/2010/main"/>
                      </a:ext>
                    </a:extLst>
                  </pic:spPr>
                </pic:pic>
              </a:graphicData>
            </a:graphic>
          </wp:inline>
        </w:drawing>
      </w:r>
    </w:p>
    <w:p w14:paraId="3B04F6E4" w14:textId="759B4C41" w:rsidR="00B44702" w:rsidRPr="003C76A3" w:rsidRDefault="00B44702" w:rsidP="003C76A3">
      <w:pPr>
        <w:spacing w:line="360" w:lineRule="auto"/>
        <w:jc w:val="center"/>
        <w:rPr>
          <w:rFonts w:ascii="Times New Roman" w:hAnsi="Times New Roman" w:cs="Times New Roman"/>
          <w:sz w:val="24"/>
          <w:szCs w:val="24"/>
          <w:lang w:val="en-US"/>
        </w:rPr>
      </w:pPr>
      <w:r w:rsidRPr="003C76A3">
        <w:rPr>
          <w:rFonts w:ascii="Times New Roman" w:hAnsi="Times New Roman" w:cs="Times New Roman"/>
          <w:noProof/>
          <w:sz w:val="24"/>
          <w:szCs w:val="24"/>
        </w:rPr>
        <w:lastRenderedPageBreak/>
        <w:drawing>
          <wp:inline distT="0" distB="0" distL="0" distR="0" wp14:anchorId="61C94AAE" wp14:editId="4738E979">
            <wp:extent cx="4450314" cy="4343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405" t="16545" r="34323" b="6637"/>
                    <a:stretch/>
                  </pic:blipFill>
                  <pic:spPr bwMode="auto">
                    <a:xfrm>
                      <a:off x="0" y="0"/>
                      <a:ext cx="4463948" cy="4356706"/>
                    </a:xfrm>
                    <a:prstGeom prst="rect">
                      <a:avLst/>
                    </a:prstGeom>
                    <a:ln>
                      <a:noFill/>
                    </a:ln>
                    <a:extLst>
                      <a:ext uri="{53640926-AAD7-44D8-BBD7-CCE9431645EC}">
                        <a14:shadowObscured xmlns:a14="http://schemas.microsoft.com/office/drawing/2010/main"/>
                      </a:ext>
                    </a:extLst>
                  </pic:spPr>
                </pic:pic>
              </a:graphicData>
            </a:graphic>
          </wp:inline>
        </w:drawing>
      </w:r>
    </w:p>
    <w:p w14:paraId="5DC2D77B" w14:textId="25600827" w:rsidR="00D951EE" w:rsidRPr="003C76A3" w:rsidRDefault="00D951EE" w:rsidP="003C76A3">
      <w:pPr>
        <w:spacing w:line="360" w:lineRule="auto"/>
        <w:jc w:val="both"/>
        <w:rPr>
          <w:rFonts w:ascii="Times New Roman" w:hAnsi="Times New Roman" w:cs="Times New Roman"/>
          <w:b/>
          <w:bCs/>
          <w:sz w:val="24"/>
          <w:szCs w:val="24"/>
          <w:u w:val="single"/>
          <w:lang w:val="en-US"/>
        </w:rPr>
      </w:pPr>
      <w:r w:rsidRPr="003C76A3">
        <w:rPr>
          <w:rFonts w:ascii="Times New Roman" w:hAnsi="Times New Roman" w:cs="Times New Roman"/>
          <w:b/>
          <w:bCs/>
          <w:sz w:val="24"/>
          <w:szCs w:val="24"/>
          <w:u w:val="single"/>
          <w:lang w:val="en-US"/>
        </w:rPr>
        <w:t xml:space="preserve">A typical example of </w:t>
      </w:r>
      <w:proofErr w:type="gramStart"/>
      <w:r w:rsidRPr="003C76A3">
        <w:rPr>
          <w:rFonts w:ascii="Times New Roman" w:hAnsi="Times New Roman" w:cs="Times New Roman"/>
          <w:b/>
          <w:bCs/>
          <w:sz w:val="24"/>
          <w:szCs w:val="24"/>
          <w:u w:val="single"/>
          <w:lang w:val="en-US"/>
        </w:rPr>
        <w:t>an</w:t>
      </w:r>
      <w:proofErr w:type="gramEnd"/>
      <w:r w:rsidRPr="003C76A3">
        <w:rPr>
          <w:rFonts w:ascii="Times New Roman" w:hAnsi="Times New Roman" w:cs="Times New Roman"/>
          <w:b/>
          <w:bCs/>
          <w:sz w:val="24"/>
          <w:szCs w:val="24"/>
          <w:u w:val="single"/>
          <w:lang w:val="en-US"/>
        </w:rPr>
        <w:t xml:space="preserve"> yeast artificial chromosome is </w:t>
      </w:r>
      <w:proofErr w:type="spellStart"/>
      <w:r w:rsidRPr="003C76A3">
        <w:rPr>
          <w:rFonts w:ascii="Times New Roman" w:hAnsi="Times New Roman" w:cs="Times New Roman"/>
          <w:b/>
          <w:bCs/>
          <w:sz w:val="24"/>
          <w:szCs w:val="24"/>
          <w:u w:val="single"/>
          <w:lang w:val="en-US"/>
        </w:rPr>
        <w:t>is</w:t>
      </w:r>
      <w:proofErr w:type="spellEnd"/>
      <w:r w:rsidRPr="003C76A3">
        <w:rPr>
          <w:rFonts w:ascii="Times New Roman" w:hAnsi="Times New Roman" w:cs="Times New Roman"/>
          <w:b/>
          <w:bCs/>
          <w:sz w:val="24"/>
          <w:szCs w:val="24"/>
          <w:u w:val="single"/>
          <w:lang w:val="en-US"/>
        </w:rPr>
        <w:t xml:space="preserve"> PYAC3.</w:t>
      </w:r>
    </w:p>
    <w:p w14:paraId="7F83AF72" w14:textId="22D9789B" w:rsidR="003C76A3" w:rsidRPr="003C76A3" w:rsidRDefault="003C76A3" w:rsidP="003C76A3">
      <w:pPr>
        <w:spacing w:line="360" w:lineRule="auto"/>
        <w:jc w:val="center"/>
        <w:rPr>
          <w:rFonts w:ascii="Times New Roman" w:hAnsi="Times New Roman" w:cs="Times New Roman"/>
          <w:sz w:val="24"/>
          <w:szCs w:val="24"/>
          <w:lang w:val="en-US"/>
        </w:rPr>
      </w:pPr>
      <w:r w:rsidRPr="003C76A3">
        <w:rPr>
          <w:rFonts w:ascii="Times New Roman" w:hAnsi="Times New Roman" w:cs="Times New Roman"/>
          <w:noProof/>
          <w:sz w:val="24"/>
          <w:szCs w:val="24"/>
        </w:rPr>
        <w:drawing>
          <wp:inline distT="0" distB="0" distL="0" distR="0" wp14:anchorId="0BF49E70" wp14:editId="52A3010B">
            <wp:extent cx="5340436" cy="351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43" t="17727" r="20630" b="12311"/>
                    <a:stretch/>
                  </pic:blipFill>
                  <pic:spPr bwMode="auto">
                    <a:xfrm>
                      <a:off x="0" y="0"/>
                      <a:ext cx="5354814" cy="3522278"/>
                    </a:xfrm>
                    <a:prstGeom prst="rect">
                      <a:avLst/>
                    </a:prstGeom>
                    <a:ln>
                      <a:noFill/>
                    </a:ln>
                    <a:extLst>
                      <a:ext uri="{53640926-AAD7-44D8-BBD7-CCE9431645EC}">
                        <a14:shadowObscured xmlns:a14="http://schemas.microsoft.com/office/drawing/2010/main"/>
                      </a:ext>
                    </a:extLst>
                  </pic:spPr>
                </pic:pic>
              </a:graphicData>
            </a:graphic>
          </wp:inline>
        </w:drawing>
      </w:r>
    </w:p>
    <w:p w14:paraId="1761DA9A" w14:textId="77777777" w:rsidR="00D951EE" w:rsidRPr="003C76A3" w:rsidRDefault="00D951EE" w:rsidP="003C76A3">
      <w:pPr>
        <w:spacing w:line="360" w:lineRule="auto"/>
        <w:jc w:val="both"/>
        <w:rPr>
          <w:rFonts w:ascii="Times New Roman" w:hAnsi="Times New Roman" w:cs="Times New Roman"/>
          <w:sz w:val="24"/>
          <w:szCs w:val="24"/>
          <w:lang w:val="en-US"/>
        </w:rPr>
      </w:pPr>
    </w:p>
    <w:p w14:paraId="43D3A1C0" w14:textId="77777777" w:rsidR="00D951EE" w:rsidRPr="003C76A3" w:rsidRDefault="00D951EE" w:rsidP="003C76A3">
      <w:pPr>
        <w:spacing w:line="360" w:lineRule="auto"/>
        <w:jc w:val="both"/>
        <w:rPr>
          <w:rFonts w:ascii="Times New Roman" w:hAnsi="Times New Roman" w:cs="Times New Roman"/>
          <w:b/>
          <w:bCs/>
          <w:sz w:val="24"/>
          <w:szCs w:val="24"/>
        </w:rPr>
      </w:pPr>
      <w:r w:rsidRPr="003C76A3">
        <w:rPr>
          <w:rFonts w:ascii="Times New Roman" w:hAnsi="Times New Roman" w:cs="Times New Roman"/>
          <w:b/>
          <w:bCs/>
          <w:sz w:val="24"/>
          <w:szCs w:val="24"/>
        </w:rPr>
        <w:lastRenderedPageBreak/>
        <w:t>Use of Yeast Artificial Chromosomes</w:t>
      </w:r>
    </w:p>
    <w:p w14:paraId="27F6CB18" w14:textId="6146D4B8" w:rsidR="00D951EE" w:rsidRDefault="00D951EE" w:rsidP="003C76A3">
      <w:pPr>
        <w:spacing w:line="360" w:lineRule="auto"/>
        <w:jc w:val="both"/>
        <w:rPr>
          <w:rFonts w:ascii="Times New Roman" w:hAnsi="Times New Roman" w:cs="Times New Roman"/>
          <w:sz w:val="24"/>
          <w:szCs w:val="24"/>
        </w:rPr>
      </w:pPr>
      <w:r w:rsidRPr="003C76A3">
        <w:rPr>
          <w:rFonts w:ascii="Times New Roman" w:hAnsi="Times New Roman" w:cs="Times New Roman"/>
          <w:sz w:val="24"/>
          <w:szCs w:val="24"/>
        </w:rPr>
        <w:t>YAC vectors were initially created for the cloning of large</w:t>
      </w:r>
      <w:r w:rsidR="003C76A3" w:rsidRPr="003C76A3">
        <w:rPr>
          <w:rFonts w:ascii="Times New Roman" w:hAnsi="Times New Roman" w:cs="Times New Roman"/>
          <w:sz w:val="24"/>
          <w:szCs w:val="24"/>
        </w:rPr>
        <w:t xml:space="preserve"> e</w:t>
      </w:r>
      <w:r w:rsidRPr="003C76A3">
        <w:rPr>
          <w:rFonts w:ascii="Times New Roman" w:hAnsi="Times New Roman" w:cs="Times New Roman"/>
          <w:sz w:val="24"/>
          <w:szCs w:val="24"/>
        </w:rPr>
        <w:t>xogenous</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DNA</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segments in S. cerevisiae but soon became</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chromosomal-like platforms for a variety of in vivo</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experiments. Applications of YACs range from generating</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whole DNA libraries of the genomes of higher organisms</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to identifying essential mammalian chromosomal sequences</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necessary for the future construction of specialized</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mammalian artificial chromosomes (MACs). The availability</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of YAC libraries has greatly advanced the analysis</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 xml:space="preserve">of genomes previously cloned in </w:t>
      </w:r>
      <w:proofErr w:type="spellStart"/>
      <w:r w:rsidRPr="003C76A3">
        <w:rPr>
          <w:rFonts w:ascii="Times New Roman" w:hAnsi="Times New Roman" w:cs="Times New Roman"/>
          <w:sz w:val="24"/>
          <w:szCs w:val="24"/>
        </w:rPr>
        <w:t>cosmid</w:t>
      </w:r>
      <w:proofErr w:type="spellEnd"/>
      <w:r w:rsidRPr="003C76A3">
        <w:rPr>
          <w:rFonts w:ascii="Times New Roman" w:hAnsi="Times New Roman" w:cs="Times New Roman"/>
          <w:sz w:val="24"/>
          <w:szCs w:val="24"/>
        </w:rPr>
        <w:t xml:space="preserve"> vectors. For</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example, YAC clones have been used as hybridization</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probes for the screening of cDNA libraries, thus simplifying</w:t>
      </w:r>
      <w:r w:rsidR="003C76A3" w:rsidRPr="003C76A3">
        <w:rPr>
          <w:rFonts w:ascii="Times New Roman" w:hAnsi="Times New Roman" w:cs="Times New Roman"/>
          <w:sz w:val="24"/>
          <w:szCs w:val="24"/>
        </w:rPr>
        <w:t xml:space="preserve"> </w:t>
      </w:r>
      <w:r w:rsidRPr="003C76A3">
        <w:rPr>
          <w:rFonts w:ascii="Times New Roman" w:hAnsi="Times New Roman" w:cs="Times New Roman"/>
          <w:sz w:val="24"/>
          <w:szCs w:val="24"/>
        </w:rPr>
        <w:t xml:space="preserve">the characterization of unidentified genes. </w:t>
      </w:r>
    </w:p>
    <w:p w14:paraId="522C6228" w14:textId="77777777" w:rsidR="00C12AD5" w:rsidRPr="006C66A1" w:rsidRDefault="00C12AD5" w:rsidP="00C12AD5">
      <w:pPr>
        <w:jc w:val="both"/>
        <w:rPr>
          <w:rFonts w:ascii="Times New Roman" w:hAnsi="Times New Roman" w:cs="Times New Roman"/>
          <w:b/>
          <w:bCs/>
          <w:sz w:val="24"/>
          <w:szCs w:val="24"/>
          <w:u w:val="single"/>
          <w:lang w:val="en-US"/>
        </w:rPr>
      </w:pPr>
      <w:r w:rsidRPr="006C66A1">
        <w:rPr>
          <w:rFonts w:ascii="Times New Roman" w:hAnsi="Times New Roman" w:cs="Times New Roman"/>
          <w:b/>
          <w:bCs/>
          <w:sz w:val="24"/>
          <w:szCs w:val="24"/>
          <w:u w:val="single"/>
          <w:lang w:val="en-US"/>
        </w:rPr>
        <w:t>References</w:t>
      </w:r>
    </w:p>
    <w:p w14:paraId="0BBE7811" w14:textId="77777777" w:rsidR="00C12AD5" w:rsidRPr="006C66A1" w:rsidRDefault="00C12AD5" w:rsidP="00C12AD5">
      <w:pPr>
        <w:pStyle w:val="ListParagraph"/>
        <w:numPr>
          <w:ilvl w:val="0"/>
          <w:numId w:val="1"/>
        </w:numPr>
        <w:jc w:val="both"/>
        <w:rPr>
          <w:rFonts w:ascii="Times New Roman" w:hAnsi="Times New Roman" w:cs="Times New Roman"/>
          <w:sz w:val="24"/>
          <w:szCs w:val="24"/>
          <w:lang w:val="en-US"/>
        </w:rPr>
      </w:pPr>
      <w:r w:rsidRPr="006C66A1">
        <w:rPr>
          <w:rFonts w:ascii="Times New Roman" w:hAnsi="Times New Roman" w:cs="Times New Roman"/>
          <w:sz w:val="24"/>
          <w:szCs w:val="24"/>
          <w:lang w:val="en-US"/>
        </w:rPr>
        <w:t>Life Sciences by Pranav Kumar and Usha Mina Pathfinder publication.</w:t>
      </w:r>
    </w:p>
    <w:p w14:paraId="2510EE5B" w14:textId="77777777" w:rsidR="00C12AD5" w:rsidRPr="006C66A1" w:rsidRDefault="00C12AD5" w:rsidP="00C12AD5">
      <w:pPr>
        <w:pStyle w:val="ListParagraph"/>
        <w:numPr>
          <w:ilvl w:val="0"/>
          <w:numId w:val="1"/>
        </w:numPr>
        <w:jc w:val="both"/>
        <w:rPr>
          <w:rFonts w:ascii="Times New Roman" w:hAnsi="Times New Roman" w:cs="Times New Roman"/>
          <w:sz w:val="24"/>
          <w:szCs w:val="24"/>
          <w:lang w:val="en-US"/>
        </w:rPr>
      </w:pPr>
      <w:r w:rsidRPr="006C66A1">
        <w:rPr>
          <w:rFonts w:ascii="Times New Roman" w:hAnsi="Times New Roman" w:cs="Times New Roman"/>
          <w:sz w:val="24"/>
          <w:szCs w:val="24"/>
          <w:lang w:val="en-US"/>
        </w:rPr>
        <w:t>Gene coning and DNA analysis by T.A. Brown</w:t>
      </w:r>
    </w:p>
    <w:p w14:paraId="755B7F37" w14:textId="77777777" w:rsidR="00C12AD5" w:rsidRPr="003C76A3" w:rsidRDefault="00C12AD5" w:rsidP="003C76A3">
      <w:pPr>
        <w:spacing w:line="360" w:lineRule="auto"/>
        <w:jc w:val="both"/>
        <w:rPr>
          <w:rFonts w:ascii="Times New Roman" w:hAnsi="Times New Roman" w:cs="Times New Roman"/>
          <w:sz w:val="24"/>
          <w:szCs w:val="24"/>
        </w:rPr>
      </w:pPr>
      <w:bookmarkStart w:id="0" w:name="_GoBack"/>
      <w:bookmarkEnd w:id="0"/>
    </w:p>
    <w:sectPr w:rsidR="00C12AD5" w:rsidRPr="003C76A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FE761C"/>
    <w:multiLevelType w:val="hybridMultilevel"/>
    <w:tmpl w:val="E5C69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7C"/>
    <w:rsid w:val="00246B42"/>
    <w:rsid w:val="003C76A3"/>
    <w:rsid w:val="004E2133"/>
    <w:rsid w:val="00641A7C"/>
    <w:rsid w:val="009C4130"/>
    <w:rsid w:val="00B44702"/>
    <w:rsid w:val="00C12AD5"/>
    <w:rsid w:val="00D951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8C06C"/>
  <w15:chartTrackingRefBased/>
  <w15:docId w15:val="{3182F525-F0AE-418D-9D61-EE872ADA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sukanya hembrom</dc:creator>
  <cp:keywords/>
  <dc:description/>
  <cp:lastModifiedBy>sukanya hembrom</cp:lastModifiedBy>
  <cp:revision>2</cp:revision>
  <dcterms:created xsi:type="dcterms:W3CDTF">2020-05-03T22:13:00Z</dcterms:created>
  <dcterms:modified xsi:type="dcterms:W3CDTF">2020-05-03T23:20:00Z</dcterms:modified>
</cp:coreProperties>
</file>